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34D0A7BA"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AA3139">
        <w:rPr>
          <w:rFonts w:ascii="Arial" w:eastAsia="맑은 고딕" w:hAnsi="Arial" w:cs="Arial"/>
          <w:b/>
          <w:sz w:val="24"/>
          <w:szCs w:val="24"/>
          <w:lang w:eastAsia="ko-KR"/>
        </w:rPr>
        <w:t>5</w:t>
      </w:r>
      <w:r w:rsidRPr="00377784">
        <w:rPr>
          <w:rFonts w:ascii="Arial" w:eastAsia="맑은 고딕" w:hAnsi="Arial" w:cs="Arial"/>
          <w:b/>
          <w:sz w:val="24"/>
          <w:szCs w:val="24"/>
          <w:lang w:eastAsia="ko-KR"/>
        </w:rPr>
        <w:t xml:space="preserve">                               </w:t>
      </w:r>
      <w:r w:rsidR="00742205">
        <w:rPr>
          <w:rFonts w:ascii="Arial" w:eastAsia="맑은 고딕" w:hAnsi="Arial" w:cs="Arial"/>
          <w:b/>
          <w:sz w:val="24"/>
          <w:szCs w:val="24"/>
          <w:lang w:eastAsia="ko-KR"/>
        </w:rPr>
        <w:t xml:space="preserve">     </w:t>
      </w:r>
      <w:r w:rsidRPr="00F67B06">
        <w:rPr>
          <w:rFonts w:ascii="Arial" w:eastAsia="맑은 고딕" w:hAnsi="Arial" w:cs="Arial"/>
          <w:b/>
          <w:sz w:val="24"/>
          <w:szCs w:val="24"/>
          <w:lang w:eastAsia="ko-KR"/>
        </w:rPr>
        <w:t>R2-2</w:t>
      </w:r>
      <w:r w:rsidR="00AA3139">
        <w:rPr>
          <w:rFonts w:ascii="Arial" w:eastAsia="맑은 고딕" w:hAnsi="Arial" w:cs="Arial"/>
          <w:b/>
          <w:sz w:val="24"/>
          <w:szCs w:val="24"/>
          <w:lang w:eastAsia="ko-KR"/>
        </w:rPr>
        <w:t>40</w:t>
      </w:r>
      <w:r w:rsidR="00B57B0C">
        <w:rPr>
          <w:rFonts w:ascii="Arial" w:eastAsia="맑은 고딕" w:hAnsi="Arial" w:cs="Arial"/>
          <w:b/>
          <w:sz w:val="24"/>
          <w:szCs w:val="24"/>
          <w:lang w:eastAsia="ko-KR"/>
        </w:rPr>
        <w:t>1197</w:t>
      </w:r>
    </w:p>
    <w:p w14:paraId="097EACEB" w14:textId="7F484C73" w:rsidR="00D466F3" w:rsidRDefault="00AA3139"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hint="eastAsia"/>
          <w:b/>
          <w:sz w:val="24"/>
          <w:szCs w:val="24"/>
          <w:lang w:eastAsia="ko-KR"/>
        </w:rPr>
        <w:t>A</w:t>
      </w:r>
      <w:r>
        <w:rPr>
          <w:rFonts w:ascii="Arial" w:eastAsia="맑은 고딕" w:hAnsi="Arial" w:cs="Arial"/>
          <w:b/>
          <w:sz w:val="24"/>
          <w:szCs w:val="24"/>
          <w:lang w:eastAsia="ko-KR"/>
        </w:rPr>
        <w:t>thens</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Greece</w:t>
      </w:r>
      <w:r w:rsidR="00742205">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Feb. 26th – </w:t>
      </w:r>
      <w:r>
        <w:rPr>
          <w:rFonts w:ascii="Arial" w:eastAsia="맑은 고딕" w:hAnsi="Arial" w:cs="Arial" w:hint="eastAsia"/>
          <w:b/>
          <w:sz w:val="24"/>
          <w:szCs w:val="24"/>
          <w:lang w:eastAsia="ko-KR"/>
        </w:rPr>
        <w:t>Mar. 1st,</w:t>
      </w:r>
      <w:r w:rsidR="00D466F3" w:rsidRPr="00946C32">
        <w:rPr>
          <w:rFonts w:ascii="Arial" w:eastAsia="맑은 고딕" w:hAnsi="Arial" w:cs="Arial"/>
          <w:b/>
          <w:sz w:val="24"/>
          <w:szCs w:val="24"/>
          <w:lang w:eastAsia="ko-KR"/>
        </w:rPr>
        <w:t xml:space="preserve"> 202</w:t>
      </w:r>
      <w:r>
        <w:rPr>
          <w:rFonts w:ascii="Arial" w:eastAsia="맑은 고딕" w:hAnsi="Arial" w:cs="Arial"/>
          <w:b/>
          <w:sz w:val="24"/>
          <w:szCs w:val="24"/>
          <w:lang w:eastAsia="ko-KR"/>
        </w:rPr>
        <w:t>4</w:t>
      </w:r>
      <w:r w:rsidR="00D466F3">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09FEE11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w:t>
      </w:r>
      <w:r w:rsidR="00AA3139">
        <w:rPr>
          <w:rFonts w:ascii="Arial" w:eastAsia="맑은 고딕" w:hAnsi="Arial" w:cs="Arial"/>
          <w:b/>
          <w:sz w:val="24"/>
          <w:szCs w:val="24"/>
          <w:lang w:eastAsia="ko-KR"/>
        </w:rPr>
        <w:t>17.2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43FB9B47" w14:textId="77777777" w:rsidR="00B57B0C"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AA3139">
        <w:rPr>
          <w:rFonts w:ascii="Arial" w:eastAsia="맑은 고딕" w:hAnsi="Arial" w:cs="Arial"/>
          <w:b/>
          <w:sz w:val="24"/>
          <w:szCs w:val="24"/>
          <w:lang w:eastAsia="ko-KR"/>
        </w:rPr>
        <w:t xml:space="preserve">Disucssion on </w:t>
      </w:r>
      <w:r w:rsidR="00B57B0C">
        <w:rPr>
          <w:rFonts w:ascii="Arial" w:eastAsia="맑은 고딕" w:hAnsi="Arial" w:cs="Arial"/>
          <w:b/>
          <w:sz w:val="24"/>
          <w:szCs w:val="24"/>
          <w:lang w:eastAsia="ko-KR"/>
        </w:rPr>
        <w:t xml:space="preserve">compliance check in RRCReconfiguration for </w:t>
      </w:r>
    </w:p>
    <w:p w14:paraId="1A985965" w14:textId="0AD5C77F" w:rsidR="00B57B0C" w:rsidRDefault="00B57B0C" w:rsidP="00946C32">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MUSIM</w:t>
      </w:r>
    </w:p>
    <w:p w14:paraId="3964BC63" w14:textId="6121ABD3"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Heading1"/>
        <w:rPr>
          <w:rFonts w:eastAsia="MS Mincho"/>
        </w:rPr>
      </w:pPr>
      <w:r>
        <w:rPr>
          <w:rFonts w:eastAsia="MS Mincho"/>
        </w:rPr>
        <w:t>1</w:t>
      </w:r>
      <w:r>
        <w:rPr>
          <w:rFonts w:eastAsia="MS Mincho"/>
        </w:rPr>
        <w:tab/>
      </w:r>
      <w:r w:rsidR="007054A8">
        <w:rPr>
          <w:rFonts w:eastAsia="MS Mincho"/>
        </w:rPr>
        <w:t>Introduction</w:t>
      </w:r>
    </w:p>
    <w:p w14:paraId="55E067CA" w14:textId="40B6B80A" w:rsidR="00012607" w:rsidRDefault="00AA3139" w:rsidP="00810733">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 xml:space="preserve">This contribution </w:t>
      </w:r>
      <w:r w:rsidR="00012607">
        <w:rPr>
          <w:rFonts w:ascii="Arial" w:eastAsia="맑은 고딕" w:hAnsi="Arial" w:cs="Arial"/>
          <w:lang w:eastAsia="ko-KR"/>
        </w:rPr>
        <w:t>discusses</w:t>
      </w:r>
      <w:r w:rsidR="009672F0">
        <w:rPr>
          <w:rFonts w:ascii="Arial" w:eastAsia="맑은 고딕" w:hAnsi="Arial" w:cs="Arial"/>
          <w:lang w:eastAsia="ko-KR"/>
        </w:rPr>
        <w:t xml:space="preserve"> the following two open issues. </w:t>
      </w:r>
    </w:p>
    <w:tbl>
      <w:tblPr>
        <w:tblW w:w="5000" w:type="pct"/>
        <w:tblCellMar>
          <w:left w:w="0" w:type="dxa"/>
          <w:right w:w="0" w:type="dxa"/>
        </w:tblCellMar>
        <w:tblLook w:val="04A0" w:firstRow="1" w:lastRow="0" w:firstColumn="1" w:lastColumn="0" w:noHBand="0" w:noVBand="1"/>
      </w:tblPr>
      <w:tblGrid>
        <w:gridCol w:w="1090"/>
        <w:gridCol w:w="8529"/>
      </w:tblGrid>
      <w:tr w:rsidR="00012607" w14:paraId="6AE2B3CD" w14:textId="77777777" w:rsidTr="00012607">
        <w:tc>
          <w:tcPr>
            <w:tcW w:w="0" w:type="auto"/>
            <w:tcBorders>
              <w:top w:val="single" w:sz="8" w:space="0" w:color="000000"/>
              <w:left w:val="single" w:sz="8" w:space="0" w:color="000000"/>
              <w:bottom w:val="single" w:sz="8" w:space="0" w:color="000000"/>
              <w:right w:val="single" w:sz="8" w:space="0" w:color="000000"/>
            </w:tcBorders>
            <w:shd w:val="clear" w:color="auto" w:fill="2F5496"/>
            <w:tcMar>
              <w:top w:w="0" w:type="dxa"/>
              <w:left w:w="108" w:type="dxa"/>
              <w:bottom w:w="0" w:type="dxa"/>
              <w:right w:w="108" w:type="dxa"/>
            </w:tcMar>
            <w:hideMark/>
          </w:tcPr>
          <w:p w14:paraId="6ACED051" w14:textId="77777777" w:rsidR="00012607" w:rsidRDefault="00012607">
            <w:pPr>
              <w:spacing w:after="120"/>
              <w:jc w:val="both"/>
              <w:rPr>
                <w:lang w:val="en-US" w:eastAsia="en-US"/>
              </w:rPr>
            </w:pPr>
            <w:r>
              <w:rPr>
                <w:rFonts w:ascii="Arial" w:hAnsi="Arial" w:cs="Arial"/>
                <w:color w:val="FFFFFF"/>
                <w:lang w:eastAsia="ko-KR"/>
              </w:rPr>
              <w:t>Issue number </w:t>
            </w:r>
          </w:p>
        </w:tc>
        <w:tc>
          <w:tcPr>
            <w:tcW w:w="0" w:type="auto"/>
            <w:tcBorders>
              <w:top w:val="single" w:sz="8" w:space="0" w:color="000000"/>
              <w:left w:val="nil"/>
              <w:bottom w:val="single" w:sz="8" w:space="0" w:color="000000"/>
              <w:right w:val="single" w:sz="8" w:space="0" w:color="000000"/>
            </w:tcBorders>
            <w:shd w:val="clear" w:color="auto" w:fill="2F5496"/>
            <w:tcMar>
              <w:top w:w="0" w:type="dxa"/>
              <w:left w:w="108" w:type="dxa"/>
              <w:bottom w:w="0" w:type="dxa"/>
              <w:right w:w="108" w:type="dxa"/>
            </w:tcMar>
            <w:hideMark/>
          </w:tcPr>
          <w:p w14:paraId="1B1AB6C7" w14:textId="77777777" w:rsidR="00012607" w:rsidRDefault="00012607">
            <w:pPr>
              <w:spacing w:after="120"/>
              <w:jc w:val="both"/>
            </w:pPr>
            <w:r>
              <w:rPr>
                <w:rFonts w:ascii="Arial" w:hAnsi="Arial" w:cs="Arial"/>
                <w:color w:val="FFFFFF"/>
                <w:lang w:eastAsia="ko-KR"/>
              </w:rPr>
              <w:t>Issue description </w:t>
            </w:r>
          </w:p>
        </w:tc>
      </w:tr>
      <w:tr w:rsidR="00012607" w14:paraId="5BDA0A85" w14:textId="77777777" w:rsidTr="00012607">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18B291" w14:textId="77777777" w:rsidR="00012607" w:rsidRPr="00012607" w:rsidRDefault="00012607">
            <w:pPr>
              <w:spacing w:after="120"/>
              <w:jc w:val="both"/>
            </w:pPr>
            <w:r w:rsidRPr="00012607">
              <w:rPr>
                <w:bCs/>
                <w:color w:val="000000"/>
              </w:rPr>
              <w:t>Issue 1 </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8F7F760" w14:textId="517E4E91" w:rsidR="00012607" w:rsidRPr="00012607" w:rsidRDefault="00012607">
            <w:pPr>
              <w:spacing w:after="120"/>
              <w:jc w:val="both"/>
              <w:rPr>
                <w:rFonts w:eastAsiaTheme="minorEastAsia"/>
                <w:color w:val="000000"/>
              </w:rPr>
            </w:pPr>
            <w:r>
              <w:rPr>
                <w:color w:val="000000"/>
                <w:shd w:val="clear" w:color="auto" w:fill="FFFFFF"/>
              </w:rPr>
              <w:t>I</w:t>
            </w:r>
            <w:r>
              <w:rPr>
                <w:b/>
                <w:bCs/>
                <w:color w:val="000000"/>
                <w:shd w:val="clear" w:color="auto" w:fill="FFFFFF"/>
              </w:rPr>
              <w:t xml:space="preserve">ssue: </w:t>
            </w:r>
            <w:r>
              <w:rPr>
                <w:color w:val="000000"/>
                <w:shd w:val="clear" w:color="auto" w:fill="FFFFFF"/>
              </w:rPr>
              <w:t>Network’s action upon receiving of the early indication</w:t>
            </w:r>
            <w:r>
              <w:rPr>
                <w:color w:val="000000"/>
              </w:rPr>
              <w:t> </w:t>
            </w:r>
          </w:p>
        </w:tc>
      </w:tr>
      <w:tr w:rsidR="00012607" w14:paraId="2D090173" w14:textId="77777777" w:rsidTr="00012607">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AEE8E7" w14:textId="77777777" w:rsidR="00012607" w:rsidRPr="00012607" w:rsidRDefault="00012607">
            <w:pPr>
              <w:spacing w:after="120"/>
              <w:jc w:val="both"/>
            </w:pPr>
            <w:r w:rsidRPr="00012607">
              <w:rPr>
                <w:bCs/>
                <w:color w:val="000000"/>
              </w:rPr>
              <w:t>Issue 8 </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61775A4" w14:textId="006A75EB" w:rsidR="00012607" w:rsidRDefault="00012607">
            <w:pPr>
              <w:spacing w:after="120"/>
              <w:jc w:val="both"/>
              <w:rPr>
                <w:color w:val="000000"/>
                <w:shd w:val="clear" w:color="auto" w:fill="FFFFFF"/>
              </w:rPr>
            </w:pPr>
            <w:r>
              <w:rPr>
                <w:b/>
                <w:bCs/>
                <w:color w:val="000000"/>
                <w:shd w:val="clear" w:color="auto" w:fill="FFFFFF"/>
              </w:rPr>
              <w:t xml:space="preserve">Issue: </w:t>
            </w:r>
            <w:r>
              <w:rPr>
                <w:color w:val="00000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w:t>
            </w:r>
          </w:p>
        </w:tc>
      </w:tr>
    </w:tbl>
    <w:p w14:paraId="783E7699" w14:textId="519E1A9B" w:rsidR="007054A8" w:rsidRDefault="007054A8" w:rsidP="00810733">
      <w:pPr>
        <w:pStyle w:val="Heading1"/>
        <w:rPr>
          <w:rFonts w:eastAsia="맑은 고딕"/>
          <w:lang w:eastAsia="ko-KR"/>
        </w:rPr>
      </w:pPr>
      <w:r>
        <w:rPr>
          <w:rFonts w:eastAsia="맑은 고딕" w:hint="eastAsia"/>
          <w:lang w:eastAsia="ko-KR"/>
        </w:rPr>
        <w:t>2</w:t>
      </w:r>
      <w:r>
        <w:rPr>
          <w:rFonts w:eastAsia="맑은 고딕" w:hint="eastAsia"/>
          <w:lang w:eastAsia="ko-KR"/>
        </w:rPr>
        <w:tab/>
        <w:t>Discussion</w:t>
      </w:r>
    </w:p>
    <w:p w14:paraId="396F8403" w14:textId="36DAC54B" w:rsidR="00012607" w:rsidRDefault="00012607" w:rsidP="00012607">
      <w:pPr>
        <w:rPr>
          <w:rFonts w:ascii="Arial" w:eastAsia="맑은 고딕" w:hAnsi="Arial" w:cs="Arial"/>
          <w:lang w:eastAsia="ko-KR"/>
        </w:rPr>
      </w:pPr>
      <w:r w:rsidRPr="00012607">
        <w:rPr>
          <w:rFonts w:ascii="Arial" w:eastAsia="맑은 고딕" w:hAnsi="Arial" w:cs="Arial"/>
          <w:lang w:eastAsia="ko-KR"/>
        </w:rPr>
        <w:t xml:space="preserve">In the last meeting, </w:t>
      </w:r>
      <w:r>
        <w:rPr>
          <w:rFonts w:ascii="Arial" w:eastAsia="맑은 고딕" w:hAnsi="Arial" w:cs="Arial"/>
          <w:lang w:eastAsia="ko-KR"/>
        </w:rPr>
        <w:t xml:space="preserve">the following agreement was made: </w:t>
      </w:r>
    </w:p>
    <w:tbl>
      <w:tblPr>
        <w:tblStyle w:val="TableGrid"/>
        <w:tblW w:w="0" w:type="auto"/>
        <w:tblInd w:w="0" w:type="dxa"/>
        <w:tblLook w:val="04A0" w:firstRow="1" w:lastRow="0" w:firstColumn="1" w:lastColumn="0" w:noHBand="0" w:noVBand="1"/>
      </w:tblPr>
      <w:tblGrid>
        <w:gridCol w:w="9629"/>
      </w:tblGrid>
      <w:tr w:rsidR="00012607" w14:paraId="34D68BEB" w14:textId="77777777" w:rsidTr="00012607">
        <w:tc>
          <w:tcPr>
            <w:tcW w:w="9629" w:type="dxa"/>
          </w:tcPr>
          <w:p w14:paraId="308E016E" w14:textId="77777777" w:rsidR="00012607" w:rsidRPr="00E92F9C" w:rsidRDefault="00012607" w:rsidP="00012607">
            <w:pPr>
              <w:pStyle w:val="Agreement"/>
              <w:tabs>
                <w:tab w:val="clear" w:pos="-2364"/>
                <w:tab w:val="num" w:pos="1619"/>
              </w:tabs>
              <w:ind w:leftChars="6" w:left="372"/>
              <w:rPr>
                <w:lang w:eastAsia="zh-CN"/>
              </w:rPr>
            </w:pPr>
            <w:r w:rsidRPr="00E92F9C">
              <w:rPr>
                <w:lang w:eastAsia="zh-CN"/>
              </w:rPr>
              <w:t>Early capability restriction indication is provided in Msg5</w:t>
            </w:r>
          </w:p>
          <w:p w14:paraId="52D9A6F6" w14:textId="77777777" w:rsidR="00012607" w:rsidRPr="00E92F9C" w:rsidRDefault="00012607" w:rsidP="00012607">
            <w:pPr>
              <w:pStyle w:val="Agreement"/>
              <w:tabs>
                <w:tab w:val="clear" w:pos="-2364"/>
                <w:tab w:val="num" w:pos="1619"/>
              </w:tabs>
              <w:ind w:leftChars="6" w:left="372"/>
              <w:rPr>
                <w:lang w:eastAsia="zh-CN"/>
              </w:rPr>
            </w:pPr>
            <w:r w:rsidRPr="00E92F9C">
              <w:rPr>
                <w:lang w:eastAsia="zh-CN"/>
              </w:rPr>
              <w:t>Add the following NOTE in clause of 5.3.13.11 of TS 38.331 (exact wording can be improved during the RRC CR review):</w:t>
            </w:r>
          </w:p>
          <w:p w14:paraId="4F6A1C8F" w14:textId="1F406625" w:rsidR="00012607" w:rsidRPr="00012607" w:rsidRDefault="00012607" w:rsidP="00012607">
            <w:pPr>
              <w:pStyle w:val="Agreement"/>
              <w:numPr>
                <w:ilvl w:val="0"/>
                <w:numId w:val="0"/>
              </w:numPr>
              <w:ind w:leftChars="286" w:left="572"/>
              <w:rPr>
                <w:lang w:eastAsia="zh-CN"/>
              </w:rPr>
            </w:pPr>
            <w:r w:rsidRPr="00E92F9C">
              <w:rPr>
                <w:lang w:eastAsia="zh-CN"/>
              </w:rPr>
              <w:t>-NOTE: If configured by the NW to send early indication (i.e., via SIB1), and if the UE support MUSIM temporary capability restriction, the UE does not apply above failure handling in case it does not apply any part of the configuration for MUSIM purpose. It is up to UE implementation how to apply it. If UE does not go to IDLE in this case, UE still considers the received configuration as the current configuration as the baseline for delta configuration for future reconfigurations.</w:t>
            </w:r>
          </w:p>
        </w:tc>
      </w:tr>
    </w:tbl>
    <w:p w14:paraId="4F98738E" w14:textId="2440EB63" w:rsidR="009672F0" w:rsidRDefault="009672F0" w:rsidP="00012607">
      <w:pPr>
        <w:spacing w:before="240"/>
        <w:rPr>
          <w:rFonts w:ascii="Arial" w:eastAsia="맑은 고딕" w:hAnsi="Arial" w:cs="Arial"/>
          <w:lang w:eastAsia="ko-KR"/>
        </w:rPr>
      </w:pPr>
      <w:r>
        <w:rPr>
          <w:rFonts w:ascii="Arial" w:eastAsia="맑은 고딕" w:hAnsi="Arial" w:cs="Arial" w:hint="eastAsia"/>
          <w:lang w:eastAsia="ko-KR"/>
        </w:rPr>
        <w:t>Accordingly, the following NOTE 2 was added in clause 5.3.13.11</w:t>
      </w:r>
      <w:r>
        <w:rPr>
          <w:rFonts w:ascii="Arial" w:eastAsia="맑은 고딕" w:hAnsi="Arial" w:cs="Arial"/>
          <w:lang w:eastAsia="ko-KR"/>
        </w:rPr>
        <w:t xml:space="preserve"> as follows.</w:t>
      </w:r>
      <w:r>
        <w:rPr>
          <w:rFonts w:ascii="Arial" w:eastAsia="맑은 고딕" w:hAnsi="Arial" w:cs="Arial" w:hint="eastAsia"/>
          <w:lang w:eastAsia="ko-KR"/>
        </w:rPr>
        <w:t xml:space="preserve"> </w:t>
      </w:r>
    </w:p>
    <w:p w14:paraId="160DF434" w14:textId="77777777" w:rsidR="009672F0" w:rsidRPr="0095250E" w:rsidRDefault="009672F0" w:rsidP="009672F0">
      <w:pPr>
        <w:pStyle w:val="Heading4"/>
      </w:pPr>
      <w:bookmarkStart w:id="14" w:name="_Toc60776842"/>
      <w:bookmarkStart w:id="15" w:name="_Toc156129824"/>
      <w:r w:rsidRPr="0095250E">
        <w:t>5.3.13.11</w:t>
      </w:r>
      <w:r w:rsidRPr="0095250E">
        <w:tab/>
      </w:r>
      <w:r w:rsidRPr="0095250E">
        <w:rPr>
          <w:rFonts w:eastAsia="SimSun"/>
          <w:lang w:eastAsia="zh-CN"/>
        </w:rPr>
        <w:t xml:space="preserve">Inability to comply with </w:t>
      </w:r>
      <w:r w:rsidRPr="0095250E">
        <w:rPr>
          <w:rFonts w:eastAsia="SimSun"/>
          <w:i/>
          <w:lang w:eastAsia="zh-CN"/>
        </w:rPr>
        <w:t>RRCResume</w:t>
      </w:r>
      <w:bookmarkEnd w:id="14"/>
      <w:bookmarkEnd w:id="15"/>
    </w:p>
    <w:p w14:paraId="305E2CC8" w14:textId="77777777" w:rsidR="009672F0" w:rsidRPr="0095250E" w:rsidRDefault="009672F0" w:rsidP="009672F0">
      <w:pPr>
        <w:rPr>
          <w:rFonts w:eastAsia="SimSun"/>
          <w:lang w:eastAsia="zh-CN"/>
        </w:rPr>
      </w:pPr>
      <w:r w:rsidRPr="0095250E">
        <w:rPr>
          <w:rFonts w:eastAsia="SimSun"/>
          <w:lang w:eastAsia="zh-CN"/>
        </w:rPr>
        <w:t>The UE shall:</w:t>
      </w:r>
    </w:p>
    <w:p w14:paraId="27E8CFD9" w14:textId="77777777" w:rsidR="009672F0" w:rsidRPr="0095250E" w:rsidRDefault="009672F0" w:rsidP="009672F0">
      <w:pPr>
        <w:pStyle w:val="B1"/>
        <w:rPr>
          <w:lang w:eastAsia="zh-CN"/>
        </w:rPr>
      </w:pPr>
      <w:r w:rsidRPr="0095250E">
        <w:rPr>
          <w:lang w:eastAsia="zh-CN"/>
        </w:rPr>
        <w:t>1&gt;</w:t>
      </w:r>
      <w:r w:rsidRPr="0095250E">
        <w:rPr>
          <w:lang w:eastAsia="zh-CN"/>
        </w:rPr>
        <w:tab/>
        <w:t xml:space="preserve">if the UE is unable to comply with (part of) the configuration included in the </w:t>
      </w:r>
      <w:r w:rsidRPr="0095250E">
        <w:rPr>
          <w:i/>
        </w:rPr>
        <w:t>RRCResume</w:t>
      </w:r>
      <w:r w:rsidRPr="0095250E">
        <w:rPr>
          <w:lang w:eastAsia="zh-CN"/>
        </w:rPr>
        <w:t xml:space="preserve"> message;</w:t>
      </w:r>
    </w:p>
    <w:p w14:paraId="297A6D7B" w14:textId="77777777" w:rsidR="009672F0" w:rsidRPr="0095250E" w:rsidRDefault="009672F0" w:rsidP="009672F0">
      <w:pPr>
        <w:pStyle w:val="B2"/>
      </w:pPr>
      <w:r w:rsidRPr="0095250E">
        <w:t>2&gt;</w:t>
      </w:r>
      <w:r w:rsidRPr="0095250E">
        <w:tab/>
        <w:t>perform the actions upon going to RRC_IDLE as specified in 5.3.11 with release cause ′RRC Resume failure′.</w:t>
      </w:r>
    </w:p>
    <w:p w14:paraId="58C6E39F" w14:textId="77777777" w:rsidR="009672F0" w:rsidRPr="0095250E" w:rsidRDefault="009672F0" w:rsidP="009672F0">
      <w:pPr>
        <w:pStyle w:val="NO"/>
        <w:rPr>
          <w:lang w:eastAsia="zh-CN"/>
        </w:rPr>
      </w:pPr>
      <w:r w:rsidRPr="0095250E">
        <w:rPr>
          <w:lang w:eastAsia="zh-CN"/>
        </w:rPr>
        <w:t>NOTE 1:</w:t>
      </w:r>
      <w:r w:rsidRPr="0095250E">
        <w:rPr>
          <w:lang w:eastAsia="zh-CN"/>
        </w:rPr>
        <w:tab/>
        <w:t xml:space="preserve">The UE may apply above failure handling also in case the </w:t>
      </w:r>
      <w:r w:rsidRPr="0095250E">
        <w:rPr>
          <w:i/>
        </w:rPr>
        <w:t>RRCResume</w:t>
      </w:r>
      <w:r w:rsidRPr="0095250E">
        <w:rPr>
          <w:lang w:eastAsia="zh-CN"/>
        </w:rPr>
        <w:t xml:space="preserve"> message causes a protocol error for which the generic error handling as defined in 10 specifies that the UE shall ignore the message.</w:t>
      </w:r>
    </w:p>
    <w:p w14:paraId="61171FBB" w14:textId="77777777" w:rsidR="009672F0" w:rsidRPr="0095250E" w:rsidRDefault="009672F0" w:rsidP="009672F0">
      <w:pPr>
        <w:pStyle w:val="NO"/>
        <w:rPr>
          <w:lang w:eastAsia="zh-CN"/>
        </w:rPr>
      </w:pPr>
      <w:r w:rsidRPr="009672F0">
        <w:rPr>
          <w:highlight w:val="yellow"/>
          <w:lang w:eastAsia="zh-CN"/>
        </w:rPr>
        <w:lastRenderedPageBreak/>
        <w:t>NOTE 2:</w:t>
      </w:r>
      <w:r w:rsidRPr="009672F0">
        <w:rPr>
          <w:highlight w:val="yellow"/>
          <w:lang w:eastAsia="zh-CN"/>
        </w:rPr>
        <w:tab/>
        <w:t xml:space="preserve">If the UE is configured (i.e., via SIB1) to send MUSIM temporary capability restriction indication, and if the UE supports MUSIM temporary capability restriction, the UE does not apply above failure handling in case the UE is unable to apply part of the configuration included in </w:t>
      </w:r>
      <w:r w:rsidRPr="009672F0">
        <w:rPr>
          <w:i/>
          <w:highlight w:val="yellow"/>
        </w:rPr>
        <w:t>RRCResume</w:t>
      </w:r>
      <w:r w:rsidRPr="009672F0">
        <w:rPr>
          <w:highlight w:val="yellow"/>
          <w:lang w:eastAsia="zh-CN"/>
        </w:rPr>
        <w:t xml:space="preserve"> message due to UE temporary capability restriction </w:t>
      </w:r>
      <w:r w:rsidRPr="009672F0">
        <w:rPr>
          <w:rFonts w:eastAsia="SimSun"/>
          <w:highlight w:val="yellow"/>
        </w:rPr>
        <w:t>for MUSIM operation</w:t>
      </w:r>
      <w:r w:rsidRPr="009672F0">
        <w:rPr>
          <w:highlight w:val="yellow"/>
          <w:lang w:eastAsia="zh-CN"/>
        </w:rPr>
        <w:t xml:space="preserve">. It is up to UE implementation how to apply </w:t>
      </w:r>
      <w:r w:rsidRPr="009672F0">
        <w:rPr>
          <w:i/>
          <w:highlight w:val="yellow"/>
        </w:rPr>
        <w:t>RRCResume</w:t>
      </w:r>
      <w:r w:rsidRPr="009672F0">
        <w:rPr>
          <w:highlight w:val="yellow"/>
          <w:lang w:eastAsia="zh-CN"/>
        </w:rPr>
        <w:t xml:space="preserve"> message. If UE does not go to RRC_IDLE in this case, UE still considers the received configuration in </w:t>
      </w:r>
      <w:r w:rsidRPr="009672F0">
        <w:rPr>
          <w:i/>
          <w:iCs/>
          <w:highlight w:val="yellow"/>
          <w:lang w:eastAsia="zh-CN"/>
        </w:rPr>
        <w:t>RRCResume</w:t>
      </w:r>
      <w:r w:rsidRPr="009672F0">
        <w:rPr>
          <w:highlight w:val="yellow"/>
          <w:lang w:eastAsia="zh-CN"/>
        </w:rPr>
        <w:t xml:space="preserve"> message as the current configuration as the baseline for delta configuration for future reconfigurations. For other cases, if the UE is unable to comply with part of the configuration, it does not apply any part of the configuration, i.e. there is no partial success/failure.</w:t>
      </w:r>
    </w:p>
    <w:p w14:paraId="2185AB15" w14:textId="065A268D" w:rsidR="00012607" w:rsidRDefault="00012607" w:rsidP="00012607">
      <w:pPr>
        <w:spacing w:before="240"/>
        <w:rPr>
          <w:rFonts w:ascii="Arial" w:eastAsia="맑은 고딕" w:hAnsi="Arial" w:cs="Arial"/>
          <w:lang w:eastAsia="ko-KR"/>
        </w:rPr>
      </w:pPr>
      <w:r>
        <w:rPr>
          <w:rFonts w:ascii="Arial" w:eastAsia="맑은 고딕" w:hAnsi="Arial" w:cs="Arial"/>
          <w:lang w:eastAsia="ko-KR"/>
        </w:rPr>
        <w:t xml:space="preserve">During RRC connection resume procedure, network is NOT able to identify whether a UE has MUSIM temporary capability restriction before RRCResumeComplete message is received. However, after receiving early capability restriction indication in RRCSetupComplete/RRCResumeComplete, inability to comply with RRCReconfiguration could be avoided by smart network implementation. </w:t>
      </w:r>
      <w:r w:rsidR="0020495C">
        <w:rPr>
          <w:rFonts w:ascii="Arial" w:eastAsia="맑은 고딕" w:hAnsi="Arial" w:cs="Arial"/>
          <w:lang w:eastAsia="ko-KR"/>
        </w:rPr>
        <w:t xml:space="preserve">It is not essential </w:t>
      </w:r>
      <w:r>
        <w:rPr>
          <w:rFonts w:ascii="Arial" w:eastAsia="맑은 고딕" w:hAnsi="Arial" w:cs="Arial"/>
          <w:lang w:eastAsia="ko-KR"/>
        </w:rPr>
        <w:t>to apply the sam</w:t>
      </w:r>
      <w:r w:rsidR="0020495C">
        <w:rPr>
          <w:rFonts w:ascii="Arial" w:eastAsia="맑은 고딕" w:hAnsi="Arial" w:cs="Arial"/>
          <w:lang w:eastAsia="ko-KR"/>
        </w:rPr>
        <w:t>e NOTE</w:t>
      </w:r>
      <w:r w:rsidR="009672F0">
        <w:rPr>
          <w:rFonts w:ascii="Arial" w:eastAsia="맑은 고딕" w:hAnsi="Arial" w:cs="Arial"/>
          <w:lang w:eastAsia="ko-KR"/>
        </w:rPr>
        <w:t xml:space="preserve"> for RRC reconfiguration.  </w:t>
      </w:r>
    </w:p>
    <w:p w14:paraId="339FC853" w14:textId="0B2EE945" w:rsidR="009672F0" w:rsidRDefault="00012607" w:rsidP="00012607">
      <w:pPr>
        <w:spacing w:before="240"/>
        <w:rPr>
          <w:rFonts w:ascii="Arial" w:eastAsia="맑은 고딕" w:hAnsi="Arial" w:cs="Arial"/>
          <w:b/>
          <w:lang w:eastAsia="ko-KR"/>
        </w:rPr>
      </w:pPr>
      <w:r>
        <w:rPr>
          <w:rFonts w:ascii="Arial" w:eastAsia="맑은 고딕" w:hAnsi="Arial" w:cs="Arial"/>
          <w:b/>
          <w:lang w:eastAsia="ko-KR"/>
        </w:rPr>
        <w:t>Proposal</w:t>
      </w:r>
      <w:r w:rsidR="009672F0">
        <w:rPr>
          <w:rFonts w:ascii="Arial" w:eastAsia="맑은 고딕" w:hAnsi="Arial" w:cs="Arial" w:hint="eastAsia"/>
          <w:b/>
          <w:lang w:eastAsia="ko-KR"/>
        </w:rPr>
        <w:t xml:space="preserve"> 1: </w:t>
      </w:r>
      <w:r w:rsidR="00BE38BA">
        <w:rPr>
          <w:rFonts w:ascii="Arial" w:eastAsia="맑은 고딕" w:hAnsi="Arial" w:cs="Arial"/>
          <w:b/>
          <w:lang w:eastAsia="ko-KR"/>
        </w:rPr>
        <w:t>RAN2</w:t>
      </w:r>
      <w:r w:rsidR="009672F0">
        <w:rPr>
          <w:rFonts w:ascii="Arial" w:eastAsia="맑은 고딕" w:hAnsi="Arial" w:cs="Arial"/>
          <w:b/>
          <w:lang w:eastAsia="ko-KR"/>
        </w:rPr>
        <w:t xml:space="preserve"> agree that the NOTE 2 in clause 5.3.13.11 of TS 38.331 does not apply to inability to comply with RRCReconfiguration.  </w:t>
      </w:r>
    </w:p>
    <w:p w14:paraId="5FBD2B65" w14:textId="516FA39D" w:rsidR="009672F0" w:rsidRDefault="009672F0" w:rsidP="0017180A">
      <w:pPr>
        <w:spacing w:before="240"/>
        <w:rPr>
          <w:rFonts w:ascii="Arial" w:eastAsia="맑은 고딕" w:hAnsi="Arial" w:cs="Arial"/>
          <w:lang w:eastAsia="ko-KR"/>
        </w:rPr>
      </w:pPr>
      <w:r>
        <w:rPr>
          <w:rFonts w:ascii="Arial" w:eastAsia="맑은 고딕" w:hAnsi="Arial" w:cs="Arial" w:hint="eastAsia"/>
          <w:lang w:eastAsia="ko-KR"/>
        </w:rPr>
        <w:t xml:space="preserve">Regarding Issue 1, </w:t>
      </w:r>
      <w:r>
        <w:rPr>
          <w:rFonts w:ascii="Arial" w:eastAsia="맑은 고딕" w:hAnsi="Arial" w:cs="Arial"/>
          <w:lang w:eastAsia="ko-KR"/>
        </w:rPr>
        <w:t xml:space="preserve">network could avoid configuring the UE with DC and/or CA, etc via first RRCReconfiguration upon reception of early capability restriction indication in order to avoid any reconfiguration failure. However, we do not see a strong necessity to specify anything. It should be up to network implementation. </w:t>
      </w:r>
    </w:p>
    <w:p w14:paraId="57BE0D14" w14:textId="59CC9679" w:rsidR="009672F0" w:rsidRPr="009672F0" w:rsidRDefault="009672F0" w:rsidP="0017180A">
      <w:pPr>
        <w:spacing w:before="240"/>
        <w:rPr>
          <w:rFonts w:ascii="Arial" w:eastAsia="맑은 고딕" w:hAnsi="Arial" w:cs="Arial"/>
          <w:lang w:eastAsia="ko-KR"/>
        </w:rPr>
      </w:pPr>
      <w:r>
        <w:rPr>
          <w:rFonts w:ascii="Arial" w:eastAsia="맑은 고딕" w:hAnsi="Arial" w:cs="Arial"/>
          <w:b/>
          <w:lang w:eastAsia="ko-KR"/>
        </w:rPr>
        <w:t>Proposal</w:t>
      </w:r>
      <w:r>
        <w:rPr>
          <w:rFonts w:ascii="Arial" w:eastAsia="맑은 고딕" w:hAnsi="Arial" w:cs="Arial" w:hint="eastAsia"/>
          <w:b/>
          <w:lang w:eastAsia="ko-KR"/>
        </w:rPr>
        <w:t xml:space="preserve"> </w:t>
      </w:r>
      <w:r>
        <w:rPr>
          <w:rFonts w:ascii="Arial" w:eastAsia="맑은 고딕" w:hAnsi="Arial" w:cs="Arial"/>
          <w:b/>
          <w:lang w:eastAsia="ko-KR"/>
        </w:rPr>
        <w:t>2</w:t>
      </w:r>
      <w:r>
        <w:rPr>
          <w:rFonts w:ascii="Arial" w:eastAsia="맑은 고딕" w:hAnsi="Arial" w:cs="Arial" w:hint="eastAsia"/>
          <w:b/>
          <w:lang w:eastAsia="ko-KR"/>
        </w:rPr>
        <w:t xml:space="preserve">: </w:t>
      </w:r>
      <w:r w:rsidR="003A33C7">
        <w:rPr>
          <w:rFonts w:ascii="Arial" w:eastAsia="맑은 고딕" w:hAnsi="Arial" w:cs="Arial"/>
          <w:b/>
          <w:lang w:eastAsia="ko-KR"/>
        </w:rPr>
        <w:t>RAN2 does not</w:t>
      </w:r>
      <w:r w:rsidR="00D822B4">
        <w:rPr>
          <w:rFonts w:ascii="Arial" w:eastAsia="맑은 고딕" w:hAnsi="Arial" w:cs="Arial"/>
          <w:b/>
          <w:lang w:eastAsia="ko-KR"/>
        </w:rPr>
        <w:t xml:space="preserve"> specify </w:t>
      </w:r>
      <w:r w:rsidR="00307B9A">
        <w:rPr>
          <w:rFonts w:ascii="Arial" w:eastAsia="맑은 고딕" w:hAnsi="Arial" w:cs="Arial"/>
          <w:b/>
          <w:lang w:eastAsia="ko-KR"/>
        </w:rPr>
        <w:t xml:space="preserve">any action for </w:t>
      </w:r>
      <w:r w:rsidR="00BE38BA">
        <w:rPr>
          <w:rFonts w:ascii="Arial" w:eastAsia="맑은 고딕" w:hAnsi="Arial" w:cs="Arial"/>
          <w:b/>
          <w:lang w:eastAsia="ko-KR"/>
        </w:rPr>
        <w:t>network</w:t>
      </w:r>
      <w:bookmarkStart w:id="16" w:name="_GoBack"/>
      <w:bookmarkEnd w:id="16"/>
      <w:r w:rsidR="00BE38BA">
        <w:rPr>
          <w:rFonts w:ascii="Arial" w:eastAsia="맑은 고딕" w:hAnsi="Arial" w:cs="Arial"/>
          <w:b/>
          <w:lang w:eastAsia="ko-KR"/>
        </w:rPr>
        <w:t xml:space="preserve"> </w:t>
      </w:r>
      <w:r w:rsidR="00BE38BA" w:rsidRPr="00BE38BA">
        <w:rPr>
          <w:rFonts w:ascii="Arial" w:eastAsia="맑은 고딕" w:hAnsi="Arial" w:cs="Arial"/>
          <w:b/>
          <w:lang w:eastAsia="ko-KR"/>
        </w:rPr>
        <w:t>upon receiving of the early indication</w:t>
      </w:r>
      <w:r w:rsidR="00BE38BA">
        <w:rPr>
          <w:rFonts w:ascii="Arial" w:eastAsia="맑은 고딕" w:hAnsi="Arial" w:cs="Arial"/>
          <w:b/>
          <w:lang w:eastAsia="ko-KR"/>
        </w:rPr>
        <w:t xml:space="preserve">. </w:t>
      </w:r>
    </w:p>
    <w:p w14:paraId="6F25524F" w14:textId="4F06BCB2" w:rsidR="00E665CE" w:rsidRDefault="007804A1" w:rsidP="007804A1">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53D1F5FE" w14:textId="77777777" w:rsidR="00610772" w:rsidRDefault="00610772" w:rsidP="00610772">
      <w:pPr>
        <w:rPr>
          <w:rFonts w:ascii="Arial" w:eastAsia="맑은 고딕" w:hAnsi="Arial" w:cs="Arial"/>
          <w:lang w:eastAsia="ko-KR"/>
        </w:rPr>
      </w:pPr>
      <w:r>
        <w:rPr>
          <w:rFonts w:ascii="Arial" w:eastAsia="맑은 고딕" w:hAnsi="Arial" w:cs="Arial" w:hint="eastAsia"/>
          <w:lang w:eastAsia="ko-KR"/>
        </w:rPr>
        <w:t xml:space="preserve">Based </w:t>
      </w:r>
      <w:r>
        <w:rPr>
          <w:rFonts w:ascii="Arial" w:eastAsia="맑은 고딕" w:hAnsi="Arial" w:cs="Arial"/>
          <w:lang w:eastAsia="ko-KR"/>
        </w:rPr>
        <w:t xml:space="preserve">on above, </w:t>
      </w: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26D5165A" w14:textId="10AD4F5D" w:rsidR="00BE38BA" w:rsidRDefault="00BE38BA" w:rsidP="00BE38BA">
      <w:pPr>
        <w:spacing w:before="240"/>
        <w:rPr>
          <w:rFonts w:ascii="Arial" w:eastAsia="맑은 고딕" w:hAnsi="Arial" w:cs="Arial"/>
          <w:b/>
          <w:lang w:eastAsia="ko-KR"/>
        </w:rPr>
      </w:pPr>
      <w:r>
        <w:rPr>
          <w:rFonts w:ascii="Arial" w:eastAsia="맑은 고딕" w:hAnsi="Arial" w:cs="Arial"/>
          <w:b/>
          <w:lang w:eastAsia="ko-KR"/>
        </w:rPr>
        <w:t>Proposal</w:t>
      </w:r>
      <w:r>
        <w:rPr>
          <w:rFonts w:ascii="Arial" w:eastAsia="맑은 고딕" w:hAnsi="Arial" w:cs="Arial" w:hint="eastAsia"/>
          <w:b/>
          <w:lang w:eastAsia="ko-KR"/>
        </w:rPr>
        <w:t xml:space="preserve"> 1: </w:t>
      </w:r>
      <w:r>
        <w:rPr>
          <w:rFonts w:ascii="Arial" w:eastAsia="맑은 고딕" w:hAnsi="Arial" w:cs="Arial"/>
          <w:b/>
          <w:lang w:eastAsia="ko-KR"/>
        </w:rPr>
        <w:t xml:space="preserve">RAN2 agree that the NOTE 2 in clause 5.3.13.11 of TS 38.331 does not apply to inability to comply with RRCReconfiguration.  </w:t>
      </w:r>
    </w:p>
    <w:p w14:paraId="63CA67A4" w14:textId="116F5C9D" w:rsidR="00BE38BA" w:rsidRPr="00BE38BA" w:rsidRDefault="00BE38BA" w:rsidP="00BE38BA">
      <w:pPr>
        <w:spacing w:before="240"/>
        <w:rPr>
          <w:rFonts w:ascii="Arial" w:eastAsia="맑은 고딕" w:hAnsi="Arial" w:cs="Arial"/>
          <w:lang w:eastAsia="ko-KR"/>
        </w:rPr>
      </w:pPr>
      <w:r>
        <w:rPr>
          <w:rFonts w:ascii="Arial" w:eastAsia="맑은 고딕" w:hAnsi="Arial" w:cs="Arial"/>
          <w:b/>
          <w:lang w:eastAsia="ko-KR"/>
        </w:rPr>
        <w:t>Proposal</w:t>
      </w:r>
      <w:r>
        <w:rPr>
          <w:rFonts w:ascii="Arial" w:eastAsia="맑은 고딕" w:hAnsi="Arial" w:cs="Arial" w:hint="eastAsia"/>
          <w:b/>
          <w:lang w:eastAsia="ko-KR"/>
        </w:rPr>
        <w:t xml:space="preserve"> </w:t>
      </w:r>
      <w:r>
        <w:rPr>
          <w:rFonts w:ascii="Arial" w:eastAsia="맑은 고딕" w:hAnsi="Arial" w:cs="Arial"/>
          <w:b/>
          <w:lang w:eastAsia="ko-KR"/>
        </w:rPr>
        <w:t>2</w:t>
      </w:r>
      <w:r>
        <w:rPr>
          <w:rFonts w:ascii="Arial" w:eastAsia="맑은 고딕" w:hAnsi="Arial" w:cs="Arial" w:hint="eastAsia"/>
          <w:b/>
          <w:lang w:eastAsia="ko-KR"/>
        </w:rPr>
        <w:t xml:space="preserve">: </w:t>
      </w:r>
      <w:r w:rsidR="003A33C7">
        <w:rPr>
          <w:rFonts w:ascii="Arial" w:eastAsia="맑은 고딕" w:hAnsi="Arial" w:cs="Arial"/>
          <w:b/>
          <w:lang w:eastAsia="ko-KR"/>
        </w:rPr>
        <w:t xml:space="preserve">RAN2 does not </w:t>
      </w:r>
      <w:r w:rsidR="00D822B4">
        <w:rPr>
          <w:rFonts w:ascii="Arial" w:eastAsia="맑은 고딕" w:hAnsi="Arial" w:cs="Arial"/>
          <w:b/>
          <w:lang w:eastAsia="ko-KR"/>
        </w:rPr>
        <w:t xml:space="preserve">specify </w:t>
      </w:r>
      <w:r w:rsidR="00307B9A">
        <w:rPr>
          <w:rFonts w:ascii="Arial" w:eastAsia="맑은 고딕" w:hAnsi="Arial" w:cs="Arial" w:hint="eastAsia"/>
          <w:b/>
          <w:lang w:eastAsia="ko-KR"/>
        </w:rPr>
        <w:t xml:space="preserve">any action for </w:t>
      </w:r>
      <w:r>
        <w:rPr>
          <w:rFonts w:ascii="Arial" w:eastAsia="맑은 고딕" w:hAnsi="Arial" w:cs="Arial"/>
          <w:b/>
          <w:lang w:eastAsia="ko-KR"/>
        </w:rPr>
        <w:t xml:space="preserve">network </w:t>
      </w:r>
      <w:r w:rsidRPr="00BE38BA">
        <w:rPr>
          <w:rFonts w:ascii="Arial" w:eastAsia="맑은 고딕" w:hAnsi="Arial" w:cs="Arial"/>
          <w:b/>
          <w:lang w:eastAsia="ko-KR"/>
        </w:rPr>
        <w:t>upon receiving of the early indication</w:t>
      </w:r>
      <w:r>
        <w:rPr>
          <w:rFonts w:ascii="Arial" w:eastAsia="맑은 고딕" w:hAnsi="Arial" w:cs="Arial"/>
          <w:b/>
          <w:lang w:eastAsia="ko-KR"/>
        </w:rPr>
        <w:t xml:space="preserve">. </w:t>
      </w:r>
    </w:p>
    <w:p w14:paraId="3258DFC1" w14:textId="6D8BC398" w:rsidR="007804A1" w:rsidRDefault="003E5471" w:rsidP="003E5471">
      <w:pPr>
        <w:pStyle w:val="Heading1"/>
        <w:rPr>
          <w:rFonts w:eastAsia="맑은 고딕"/>
          <w:lang w:eastAsia="ko-KR"/>
        </w:rPr>
      </w:pPr>
      <w:r>
        <w:rPr>
          <w:rFonts w:eastAsia="맑은 고딕" w:hint="eastAsia"/>
          <w:lang w:eastAsia="ko-KR"/>
        </w:rPr>
        <w:t>4</w:t>
      </w:r>
      <w:r>
        <w:rPr>
          <w:rFonts w:eastAsia="맑은 고딕" w:hint="eastAsia"/>
          <w:lang w:eastAsia="ko-KR"/>
        </w:rPr>
        <w:tab/>
        <w:t>Reference</w:t>
      </w:r>
      <w:bookmarkEnd w:id="2"/>
      <w:bookmarkEnd w:id="3"/>
      <w:bookmarkEnd w:id="4"/>
      <w:bookmarkEnd w:id="5"/>
      <w:bookmarkEnd w:id="6"/>
      <w:bookmarkEnd w:id="7"/>
      <w:bookmarkEnd w:id="8"/>
      <w:bookmarkEnd w:id="9"/>
      <w:bookmarkEnd w:id="10"/>
      <w:bookmarkEnd w:id="11"/>
      <w:bookmarkEnd w:id="12"/>
      <w:bookmarkEnd w:id="13"/>
    </w:p>
    <w:sectPr w:rsidR="007804A1" w:rsidSect="00810733">
      <w:headerReference w:type="default" r:id="rId11"/>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31A80" w14:textId="77777777" w:rsidR="00905978" w:rsidRDefault="00905978">
      <w:pPr>
        <w:spacing w:after="0"/>
      </w:pPr>
      <w:r>
        <w:separator/>
      </w:r>
    </w:p>
  </w:endnote>
  <w:endnote w:type="continuationSeparator" w:id="0">
    <w:p w14:paraId="30FCB824" w14:textId="77777777" w:rsidR="00905978" w:rsidRDefault="00905978">
      <w:pPr>
        <w:spacing w:after="0"/>
      </w:pPr>
      <w:r>
        <w:continuationSeparator/>
      </w:r>
    </w:p>
  </w:endnote>
  <w:endnote w:type="continuationNotice" w:id="1">
    <w:p w14:paraId="785A4644" w14:textId="77777777" w:rsidR="00905978" w:rsidRDefault="00905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66ADA" w14:textId="77777777" w:rsidR="00905978" w:rsidRDefault="00905978">
      <w:pPr>
        <w:spacing w:after="0"/>
      </w:pPr>
      <w:r>
        <w:separator/>
      </w:r>
    </w:p>
  </w:footnote>
  <w:footnote w:type="continuationSeparator" w:id="0">
    <w:p w14:paraId="356B06C1" w14:textId="77777777" w:rsidR="00905978" w:rsidRDefault="00905978">
      <w:pPr>
        <w:spacing w:after="0"/>
      </w:pPr>
      <w:r>
        <w:continuationSeparator/>
      </w:r>
    </w:p>
  </w:footnote>
  <w:footnote w:type="continuationNotice" w:id="1">
    <w:p w14:paraId="1ACCAC6B" w14:textId="77777777" w:rsidR="00905978" w:rsidRDefault="00905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85CC08"/>
    <w:multiLevelType w:val="singleLevel"/>
    <w:tmpl w:val="E385CC08"/>
    <w:lvl w:ilvl="0">
      <w:start w:val="1"/>
      <w:numFmt w:val="bullet"/>
      <w:lvlText w:val=""/>
      <w:lvlJc w:val="left"/>
      <w:pPr>
        <w:ind w:left="420" w:hanging="420"/>
      </w:pPr>
      <w:rPr>
        <w:rFonts w:ascii="Wingdings" w:hAnsi="Wingdings" w:hint="default"/>
      </w:rPr>
    </w:lvl>
  </w:abstractNum>
  <w:abstractNum w:abstractNumId="1"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A434D"/>
    <w:multiLevelType w:val="hybridMultilevel"/>
    <w:tmpl w:val="7C6E2D7E"/>
    <w:lvl w:ilvl="0" w:tplc="3E362B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D870E8"/>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392C80"/>
    <w:multiLevelType w:val="hybridMultilevel"/>
    <w:tmpl w:val="42B6964E"/>
    <w:lvl w:ilvl="0" w:tplc="DA2C8DD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3D84217"/>
    <w:multiLevelType w:val="hybridMultilevel"/>
    <w:tmpl w:val="54A6DA54"/>
    <w:lvl w:ilvl="0" w:tplc="896A4048">
      <w:start w:val="9"/>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E5C3898"/>
    <w:multiLevelType w:val="hybridMultilevel"/>
    <w:tmpl w:val="D002544E"/>
    <w:lvl w:ilvl="0" w:tplc="B3BCCDC6">
      <w:start w:val="6"/>
      <w:numFmt w:val="decimal"/>
      <w:lvlText w:val="%1."/>
      <w:lvlJc w:val="left"/>
      <w:pPr>
        <w:ind w:left="418" w:hanging="360"/>
      </w:pPr>
      <w:rPr>
        <w:rFonts w:hint="default"/>
      </w:rPr>
    </w:lvl>
    <w:lvl w:ilvl="1" w:tplc="04090019" w:tentative="1">
      <w:start w:val="1"/>
      <w:numFmt w:val="upperLetter"/>
      <w:lvlText w:val="%2."/>
      <w:lvlJc w:val="left"/>
      <w:pPr>
        <w:ind w:left="-1" w:hanging="400"/>
      </w:pPr>
    </w:lvl>
    <w:lvl w:ilvl="2" w:tplc="0409001B" w:tentative="1">
      <w:start w:val="1"/>
      <w:numFmt w:val="lowerRoman"/>
      <w:lvlText w:val="%3."/>
      <w:lvlJc w:val="right"/>
      <w:pPr>
        <w:ind w:left="399" w:hanging="400"/>
      </w:pPr>
    </w:lvl>
    <w:lvl w:ilvl="3" w:tplc="0409000F" w:tentative="1">
      <w:start w:val="1"/>
      <w:numFmt w:val="decimal"/>
      <w:lvlText w:val="%4."/>
      <w:lvlJc w:val="left"/>
      <w:pPr>
        <w:ind w:left="799" w:hanging="400"/>
      </w:pPr>
    </w:lvl>
    <w:lvl w:ilvl="4" w:tplc="04090019" w:tentative="1">
      <w:start w:val="1"/>
      <w:numFmt w:val="upperLetter"/>
      <w:lvlText w:val="%5."/>
      <w:lvlJc w:val="left"/>
      <w:pPr>
        <w:ind w:left="1199" w:hanging="400"/>
      </w:pPr>
    </w:lvl>
    <w:lvl w:ilvl="5" w:tplc="0409001B" w:tentative="1">
      <w:start w:val="1"/>
      <w:numFmt w:val="lowerRoman"/>
      <w:lvlText w:val="%6."/>
      <w:lvlJc w:val="right"/>
      <w:pPr>
        <w:ind w:left="1599" w:hanging="400"/>
      </w:pPr>
    </w:lvl>
    <w:lvl w:ilvl="6" w:tplc="0409000F" w:tentative="1">
      <w:start w:val="1"/>
      <w:numFmt w:val="decimal"/>
      <w:lvlText w:val="%7."/>
      <w:lvlJc w:val="left"/>
      <w:pPr>
        <w:ind w:left="1999" w:hanging="400"/>
      </w:pPr>
    </w:lvl>
    <w:lvl w:ilvl="7" w:tplc="04090019" w:tentative="1">
      <w:start w:val="1"/>
      <w:numFmt w:val="upperLetter"/>
      <w:lvlText w:val="%8."/>
      <w:lvlJc w:val="left"/>
      <w:pPr>
        <w:ind w:left="2399" w:hanging="400"/>
      </w:pPr>
    </w:lvl>
    <w:lvl w:ilvl="8" w:tplc="0409001B" w:tentative="1">
      <w:start w:val="1"/>
      <w:numFmt w:val="lowerRoman"/>
      <w:lvlText w:val="%9."/>
      <w:lvlJc w:val="right"/>
      <w:pPr>
        <w:ind w:left="2799" w:hanging="400"/>
      </w:p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3905"/>
        </w:tabs>
        <w:ind w:left="3905"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num w:numId="1">
    <w:abstractNumId w:val="12"/>
  </w:num>
  <w:num w:numId="2">
    <w:abstractNumId w:val="1"/>
  </w:num>
  <w:num w:numId="3">
    <w:abstractNumId w:val="8"/>
  </w:num>
  <w:num w:numId="4">
    <w:abstractNumId w:val="6"/>
  </w:num>
  <w:num w:numId="5">
    <w:abstractNumId w:val="4"/>
  </w:num>
  <w:num w:numId="6">
    <w:abstractNumId w:val="3"/>
  </w:num>
  <w:num w:numId="7">
    <w:abstractNumId w:val="7"/>
  </w:num>
  <w:num w:numId="8">
    <w:abstractNumId w:val="5"/>
  </w:num>
  <w:num w:numId="9">
    <w:abstractNumId w:val="9"/>
  </w:num>
  <w:num w:numId="10">
    <w:abstractNumId w:val="11"/>
  </w:num>
  <w:num w:numId="11">
    <w:abstractNumId w:val="0"/>
  </w:num>
  <w:num w:numId="12">
    <w:abstractNumId w:val="2"/>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607"/>
    <w:rsid w:val="000128BE"/>
    <w:rsid w:val="0001292F"/>
    <w:rsid w:val="000129EB"/>
    <w:rsid w:val="00012B4E"/>
    <w:rsid w:val="000130F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CAE"/>
    <w:rsid w:val="00024E1A"/>
    <w:rsid w:val="00025174"/>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4E5"/>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0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4D8"/>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1"/>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721"/>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6BB"/>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0E"/>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563"/>
    <w:rsid w:val="00116A54"/>
    <w:rsid w:val="00116F4B"/>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2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6B"/>
    <w:rsid w:val="001428F9"/>
    <w:rsid w:val="00142A88"/>
    <w:rsid w:val="00142A9B"/>
    <w:rsid w:val="00142DE5"/>
    <w:rsid w:val="00143441"/>
    <w:rsid w:val="00143527"/>
    <w:rsid w:val="001436A9"/>
    <w:rsid w:val="001437F6"/>
    <w:rsid w:val="00144012"/>
    <w:rsid w:val="00144B5F"/>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0DA"/>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80A"/>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369"/>
    <w:rsid w:val="00192765"/>
    <w:rsid w:val="00192951"/>
    <w:rsid w:val="00192C46"/>
    <w:rsid w:val="00193043"/>
    <w:rsid w:val="001931A6"/>
    <w:rsid w:val="001933DA"/>
    <w:rsid w:val="00193D6C"/>
    <w:rsid w:val="0019434C"/>
    <w:rsid w:val="0019464A"/>
    <w:rsid w:val="00194709"/>
    <w:rsid w:val="0019485F"/>
    <w:rsid w:val="00194B51"/>
    <w:rsid w:val="00194C2F"/>
    <w:rsid w:val="00194CB4"/>
    <w:rsid w:val="00195560"/>
    <w:rsid w:val="00195801"/>
    <w:rsid w:val="00195912"/>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2D7B"/>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25"/>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0759"/>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7A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AA6"/>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CEC"/>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95C"/>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2D0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CBB"/>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8C"/>
    <w:rsid w:val="002579F3"/>
    <w:rsid w:val="00257ECF"/>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2A"/>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3B9"/>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000"/>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FAD"/>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BB1"/>
    <w:rsid w:val="00306E14"/>
    <w:rsid w:val="00306F21"/>
    <w:rsid w:val="003070C7"/>
    <w:rsid w:val="003072FD"/>
    <w:rsid w:val="00307912"/>
    <w:rsid w:val="003079A2"/>
    <w:rsid w:val="00307B9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5EA"/>
    <w:rsid w:val="00321679"/>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19B"/>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A7"/>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AFF"/>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784"/>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27A"/>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B82"/>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3C7"/>
    <w:rsid w:val="003A3615"/>
    <w:rsid w:val="003A42CD"/>
    <w:rsid w:val="003A4B27"/>
    <w:rsid w:val="003A5701"/>
    <w:rsid w:val="003A59A7"/>
    <w:rsid w:val="003A5D94"/>
    <w:rsid w:val="003A69E8"/>
    <w:rsid w:val="003A6C1A"/>
    <w:rsid w:val="003A76C8"/>
    <w:rsid w:val="003A77EF"/>
    <w:rsid w:val="003A79EA"/>
    <w:rsid w:val="003B01D5"/>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C1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E92"/>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4DB"/>
    <w:rsid w:val="003E4673"/>
    <w:rsid w:val="003E49C5"/>
    <w:rsid w:val="003E4A5A"/>
    <w:rsid w:val="003E4C2A"/>
    <w:rsid w:val="003E50B1"/>
    <w:rsid w:val="003E5179"/>
    <w:rsid w:val="003E5451"/>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6E5"/>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71"/>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0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1BD"/>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E0A"/>
    <w:rsid w:val="00462FC2"/>
    <w:rsid w:val="00463575"/>
    <w:rsid w:val="0046366C"/>
    <w:rsid w:val="00464090"/>
    <w:rsid w:val="00464863"/>
    <w:rsid w:val="0046497D"/>
    <w:rsid w:val="00464BB3"/>
    <w:rsid w:val="00465CAC"/>
    <w:rsid w:val="00465F2B"/>
    <w:rsid w:val="0046607F"/>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3DF"/>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1488"/>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102"/>
    <w:rsid w:val="004C4260"/>
    <w:rsid w:val="004C45F4"/>
    <w:rsid w:val="004C4837"/>
    <w:rsid w:val="004C4AC1"/>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97A"/>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C8B"/>
    <w:rsid w:val="004F3DBD"/>
    <w:rsid w:val="004F44D7"/>
    <w:rsid w:val="004F4584"/>
    <w:rsid w:val="004F46B0"/>
    <w:rsid w:val="004F495E"/>
    <w:rsid w:val="004F4B73"/>
    <w:rsid w:val="004F4F21"/>
    <w:rsid w:val="004F5853"/>
    <w:rsid w:val="004F5A39"/>
    <w:rsid w:val="004F5FF0"/>
    <w:rsid w:val="004F6082"/>
    <w:rsid w:val="004F60B7"/>
    <w:rsid w:val="004F6B9F"/>
    <w:rsid w:val="004F6C92"/>
    <w:rsid w:val="004F6F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3F28"/>
    <w:rsid w:val="005044B0"/>
    <w:rsid w:val="0050476D"/>
    <w:rsid w:val="005049A8"/>
    <w:rsid w:val="005049D1"/>
    <w:rsid w:val="005049D2"/>
    <w:rsid w:val="00504E98"/>
    <w:rsid w:val="005051A8"/>
    <w:rsid w:val="00505293"/>
    <w:rsid w:val="005056AC"/>
    <w:rsid w:val="0050595D"/>
    <w:rsid w:val="00505B08"/>
    <w:rsid w:val="00506181"/>
    <w:rsid w:val="005061EE"/>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779"/>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7F1"/>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AA"/>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6EB"/>
    <w:rsid w:val="005677B0"/>
    <w:rsid w:val="005679A9"/>
    <w:rsid w:val="005701B4"/>
    <w:rsid w:val="0057028F"/>
    <w:rsid w:val="005708D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7AB"/>
    <w:rsid w:val="00581C60"/>
    <w:rsid w:val="00581D9F"/>
    <w:rsid w:val="00581E23"/>
    <w:rsid w:val="00581EBE"/>
    <w:rsid w:val="005821F2"/>
    <w:rsid w:val="00582D4A"/>
    <w:rsid w:val="00582DF5"/>
    <w:rsid w:val="005830C5"/>
    <w:rsid w:val="005830CD"/>
    <w:rsid w:val="005834C0"/>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743"/>
    <w:rsid w:val="00597A3E"/>
    <w:rsid w:val="00597F58"/>
    <w:rsid w:val="005A0340"/>
    <w:rsid w:val="005A0446"/>
    <w:rsid w:val="005A0778"/>
    <w:rsid w:val="005A0C82"/>
    <w:rsid w:val="005A1135"/>
    <w:rsid w:val="005A138B"/>
    <w:rsid w:val="005A13FA"/>
    <w:rsid w:val="005A14E9"/>
    <w:rsid w:val="005A157F"/>
    <w:rsid w:val="005A1880"/>
    <w:rsid w:val="005A1AD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4BC"/>
    <w:rsid w:val="005B05FF"/>
    <w:rsid w:val="005B07EB"/>
    <w:rsid w:val="005B0DF5"/>
    <w:rsid w:val="005B0E5D"/>
    <w:rsid w:val="005B15B6"/>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7A"/>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E12"/>
    <w:rsid w:val="005F5085"/>
    <w:rsid w:val="005F5086"/>
    <w:rsid w:val="005F5300"/>
    <w:rsid w:val="005F55C3"/>
    <w:rsid w:val="005F560D"/>
    <w:rsid w:val="005F5643"/>
    <w:rsid w:val="005F5995"/>
    <w:rsid w:val="005F5AB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09D"/>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772"/>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020"/>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815"/>
    <w:rsid w:val="00656C2C"/>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2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1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3"/>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911"/>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0"/>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C0E"/>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E7"/>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A9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EF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05"/>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85E"/>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601"/>
    <w:rsid w:val="007527A2"/>
    <w:rsid w:val="00752951"/>
    <w:rsid w:val="00752A8F"/>
    <w:rsid w:val="00752E07"/>
    <w:rsid w:val="00752ED5"/>
    <w:rsid w:val="007530BD"/>
    <w:rsid w:val="00753413"/>
    <w:rsid w:val="00753676"/>
    <w:rsid w:val="00753978"/>
    <w:rsid w:val="00753F82"/>
    <w:rsid w:val="007540FA"/>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597"/>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5DD"/>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60"/>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7FB"/>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33"/>
    <w:rsid w:val="00810BE3"/>
    <w:rsid w:val="00810C0E"/>
    <w:rsid w:val="00811345"/>
    <w:rsid w:val="00811538"/>
    <w:rsid w:val="008118E9"/>
    <w:rsid w:val="00811C61"/>
    <w:rsid w:val="0081238E"/>
    <w:rsid w:val="0081250E"/>
    <w:rsid w:val="00812834"/>
    <w:rsid w:val="00812DFF"/>
    <w:rsid w:val="00812ED0"/>
    <w:rsid w:val="00813588"/>
    <w:rsid w:val="008135A5"/>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4"/>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4F"/>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1EF"/>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717"/>
    <w:rsid w:val="00882803"/>
    <w:rsid w:val="00882C28"/>
    <w:rsid w:val="00884383"/>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DC"/>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6DC"/>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5C73"/>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A05"/>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1"/>
    <w:rsid w:val="009042E9"/>
    <w:rsid w:val="009043B4"/>
    <w:rsid w:val="009048BA"/>
    <w:rsid w:val="00904C0C"/>
    <w:rsid w:val="009051B2"/>
    <w:rsid w:val="0090531B"/>
    <w:rsid w:val="0090584C"/>
    <w:rsid w:val="00905978"/>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609"/>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61"/>
    <w:rsid w:val="00934210"/>
    <w:rsid w:val="00934232"/>
    <w:rsid w:val="0093432F"/>
    <w:rsid w:val="009347AB"/>
    <w:rsid w:val="00934C48"/>
    <w:rsid w:val="00934F2C"/>
    <w:rsid w:val="009353DB"/>
    <w:rsid w:val="009353F0"/>
    <w:rsid w:val="009353F3"/>
    <w:rsid w:val="00935A05"/>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4A"/>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0A1"/>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D0E"/>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2F0"/>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0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9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B9"/>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08C"/>
    <w:rsid w:val="009D2125"/>
    <w:rsid w:val="009D2CC4"/>
    <w:rsid w:val="009D34CA"/>
    <w:rsid w:val="009D3A62"/>
    <w:rsid w:val="009D3D6B"/>
    <w:rsid w:val="009D3D75"/>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0D1"/>
    <w:rsid w:val="009E74B0"/>
    <w:rsid w:val="009E74FC"/>
    <w:rsid w:val="009E76B5"/>
    <w:rsid w:val="009E7B59"/>
    <w:rsid w:val="009E7BF7"/>
    <w:rsid w:val="009F00DF"/>
    <w:rsid w:val="009F05BB"/>
    <w:rsid w:val="009F088F"/>
    <w:rsid w:val="009F0B05"/>
    <w:rsid w:val="009F0D07"/>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648"/>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1AE"/>
    <w:rsid w:val="00A146BF"/>
    <w:rsid w:val="00A14749"/>
    <w:rsid w:val="00A14F90"/>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B35"/>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0B3"/>
    <w:rsid w:val="00A334B6"/>
    <w:rsid w:val="00A3351E"/>
    <w:rsid w:val="00A340A1"/>
    <w:rsid w:val="00A34147"/>
    <w:rsid w:val="00A34354"/>
    <w:rsid w:val="00A34490"/>
    <w:rsid w:val="00A346FE"/>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4C1"/>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401"/>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69A"/>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080"/>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748"/>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13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3511"/>
    <w:rsid w:val="00AC411A"/>
    <w:rsid w:val="00AC4225"/>
    <w:rsid w:val="00AC44BA"/>
    <w:rsid w:val="00AC48B1"/>
    <w:rsid w:val="00AC4CB6"/>
    <w:rsid w:val="00AC56CB"/>
    <w:rsid w:val="00AC5820"/>
    <w:rsid w:val="00AC62A4"/>
    <w:rsid w:val="00AC6DB4"/>
    <w:rsid w:val="00AC6F0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9F3"/>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C0E"/>
    <w:rsid w:val="00B10DBE"/>
    <w:rsid w:val="00B10E6F"/>
    <w:rsid w:val="00B10F92"/>
    <w:rsid w:val="00B1124D"/>
    <w:rsid w:val="00B11449"/>
    <w:rsid w:val="00B1162E"/>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672"/>
    <w:rsid w:val="00B30B9B"/>
    <w:rsid w:val="00B30FBA"/>
    <w:rsid w:val="00B320F6"/>
    <w:rsid w:val="00B32110"/>
    <w:rsid w:val="00B32222"/>
    <w:rsid w:val="00B32259"/>
    <w:rsid w:val="00B3225E"/>
    <w:rsid w:val="00B323A7"/>
    <w:rsid w:val="00B329AD"/>
    <w:rsid w:val="00B32DDA"/>
    <w:rsid w:val="00B33116"/>
    <w:rsid w:val="00B33815"/>
    <w:rsid w:val="00B33D62"/>
    <w:rsid w:val="00B3413C"/>
    <w:rsid w:val="00B343AF"/>
    <w:rsid w:val="00B35BC0"/>
    <w:rsid w:val="00B35D98"/>
    <w:rsid w:val="00B35F5C"/>
    <w:rsid w:val="00B36260"/>
    <w:rsid w:val="00B36437"/>
    <w:rsid w:val="00B364C0"/>
    <w:rsid w:val="00B36754"/>
    <w:rsid w:val="00B368D6"/>
    <w:rsid w:val="00B37146"/>
    <w:rsid w:val="00B3731A"/>
    <w:rsid w:val="00B37A5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9E"/>
    <w:rsid w:val="00B44D03"/>
    <w:rsid w:val="00B45037"/>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DCD"/>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105"/>
    <w:rsid w:val="00B55994"/>
    <w:rsid w:val="00B55A01"/>
    <w:rsid w:val="00B562A1"/>
    <w:rsid w:val="00B56FAB"/>
    <w:rsid w:val="00B573E7"/>
    <w:rsid w:val="00B576C0"/>
    <w:rsid w:val="00B57758"/>
    <w:rsid w:val="00B57B0C"/>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4"/>
    <w:rsid w:val="00B62EB7"/>
    <w:rsid w:val="00B62EDF"/>
    <w:rsid w:val="00B63051"/>
    <w:rsid w:val="00B635F0"/>
    <w:rsid w:val="00B63C3D"/>
    <w:rsid w:val="00B63F36"/>
    <w:rsid w:val="00B6406A"/>
    <w:rsid w:val="00B644E7"/>
    <w:rsid w:val="00B64AD0"/>
    <w:rsid w:val="00B6517A"/>
    <w:rsid w:val="00B65228"/>
    <w:rsid w:val="00B6546B"/>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0AD"/>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4F7"/>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C9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ED"/>
    <w:rsid w:val="00BE2115"/>
    <w:rsid w:val="00BE23BA"/>
    <w:rsid w:val="00BE24B3"/>
    <w:rsid w:val="00BE2888"/>
    <w:rsid w:val="00BE2898"/>
    <w:rsid w:val="00BE2BC2"/>
    <w:rsid w:val="00BE2F36"/>
    <w:rsid w:val="00BE34D2"/>
    <w:rsid w:val="00BE3705"/>
    <w:rsid w:val="00BE38BA"/>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2F9E"/>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0CD"/>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68"/>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88"/>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113"/>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9E6"/>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44"/>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67"/>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FAB"/>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DE"/>
    <w:rsid w:val="00D64201"/>
    <w:rsid w:val="00D649D6"/>
    <w:rsid w:val="00D64F74"/>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2B4"/>
    <w:rsid w:val="00D8262E"/>
    <w:rsid w:val="00D826A5"/>
    <w:rsid w:val="00D8293E"/>
    <w:rsid w:val="00D82C41"/>
    <w:rsid w:val="00D83434"/>
    <w:rsid w:val="00D84504"/>
    <w:rsid w:val="00D848B3"/>
    <w:rsid w:val="00D84AFD"/>
    <w:rsid w:val="00D855CA"/>
    <w:rsid w:val="00D856EC"/>
    <w:rsid w:val="00D85F1F"/>
    <w:rsid w:val="00D862B6"/>
    <w:rsid w:val="00D86F0A"/>
    <w:rsid w:val="00D86F4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8B"/>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4C4"/>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1"/>
    <w:rsid w:val="00DF4611"/>
    <w:rsid w:val="00DF48DB"/>
    <w:rsid w:val="00DF4B17"/>
    <w:rsid w:val="00DF4C7B"/>
    <w:rsid w:val="00DF4F00"/>
    <w:rsid w:val="00DF4F2C"/>
    <w:rsid w:val="00DF5343"/>
    <w:rsid w:val="00DF5AB5"/>
    <w:rsid w:val="00DF5D60"/>
    <w:rsid w:val="00DF6190"/>
    <w:rsid w:val="00DF62CD"/>
    <w:rsid w:val="00DF6454"/>
    <w:rsid w:val="00DF65AF"/>
    <w:rsid w:val="00DF6D5A"/>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BA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0EE5"/>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3D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4F7"/>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9E1"/>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AED"/>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833"/>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CF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94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B06"/>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670"/>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A330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tabs>
        <w:tab w:val="clear" w:pos="3905"/>
        <w:tab w:val="num" w:pos="-2364"/>
      </w:tabs>
      <w:overflowPunct/>
      <w:autoSpaceDE/>
      <w:autoSpaceDN/>
      <w:adjustRightInd/>
      <w:spacing w:before="60" w:after="0"/>
      <w:ind w:left="-2364"/>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Normal"/>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Normal"/>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paragraph" w:styleId="BodyText">
    <w:name w:val="Body Text"/>
    <w:basedOn w:val="Normal"/>
    <w:link w:val="BodyTextChar"/>
    <w:qFormat/>
    <w:rsid w:val="008D26DC"/>
  </w:style>
  <w:style w:type="character" w:customStyle="1" w:styleId="BodyTextChar">
    <w:name w:val="Body Text Char"/>
    <w:basedOn w:val="DefaultParagraphFont"/>
    <w:link w:val="BodyText"/>
    <w:rsid w:val="008D26D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5890120">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4709012">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280FD0A-3060-43A0-B0E7-1355697D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637</Words>
  <Characters>3633</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10</cp:revision>
  <cp:lastPrinted>2017-05-08T10:55:00Z</cp:lastPrinted>
  <dcterms:created xsi:type="dcterms:W3CDTF">2024-02-19T06:01:00Z</dcterms:created>
  <dcterms:modified xsi:type="dcterms:W3CDTF">2024-02-19T07:35:00Z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